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Style w:val="cat-Dategrp-5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автономного округа-Югры </w:t>
      </w:r>
      <w:r>
        <w:rPr>
          <w:rStyle w:val="cat-FIOgrp-13rplc-3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порядке упрощенного производства гражданское дело </w:t>
      </w:r>
      <w:r>
        <w:rPr>
          <w:rStyle w:val="cat-UserDefinedgrp-23rplc-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иску </w:t>
      </w:r>
      <w:r>
        <w:rPr>
          <w:rStyle w:val="cat-OrganizationNamegrp-20rplc-5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Style w:val="cat-UserDefinedgrp-22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4rplc-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Style w:val="cat-Addressgrp-2rplc-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обратилось с иском к ответчику о взыскании задолженности и судебных расходов. 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 мотивирован тем, что ответчик является собственником объекта недвижимости, расположенного по адресу: </w:t>
      </w:r>
      <w:r>
        <w:rPr>
          <w:rStyle w:val="cat-Addressgrp-0rplc-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Истец является региональным оператором по обращению с </w:t>
      </w:r>
      <w:r>
        <w:rPr>
          <w:rStyle w:val="cat-UserDefinedgrp-2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Истец оказал услуг по вывозу ТКО за период с </w:t>
      </w:r>
      <w:r>
        <w:rPr>
          <w:rStyle w:val="cat-Dategrp-6rplc-1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Dategrp-7rplc-1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 ответчик свои обязательства по оплате услуг не выполнил.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чего образовалась задолженность за указанный период в размере </w:t>
      </w:r>
      <w:r>
        <w:rPr>
          <w:rStyle w:val="cat-Sumgrp-16rplc-14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пени в размере </w:t>
      </w:r>
      <w:r>
        <w:rPr>
          <w:rStyle w:val="cat-Sumgrp-17rplc-15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Просит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зыскать с ответчика вышеуказанную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пошлины в размере </w:t>
      </w:r>
      <w:r>
        <w:rPr>
          <w:rStyle w:val="cat-Sumgrp-18rplc-16"/>
          <w:rFonts w:ascii="Times New Roman" w:eastAsia="Times New Roman" w:hAnsi="Times New Roman" w:cs="Times New Roman"/>
          <w:sz w:val="28"/>
          <w:szCs w:val="28"/>
        </w:rPr>
        <w:t>сумма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Мировыми судьей вынесено определение о принятии искового заявления к производству, о рассмотрении дела в порядке упрощенного производства, в котором установлен срок для представления сторонами в суд, рассматривающий дело, и направления ими друг другу доказательств и возражений относительно предъявленных требований. Копия указанного определения была направлена ответчику. Ответчиком копия определения получена, представлены письменные возражения.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В письменных возражениях ответчик исковые требования не признал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просил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удовлетворении исковых требований отказать</w:t>
      </w:r>
      <w:r>
        <w:rPr>
          <w:rFonts w:ascii="Times New Roman" w:eastAsia="Times New Roman" w:hAnsi="Times New Roman" w:cs="Times New Roman"/>
          <w:sz w:val="28"/>
          <w:szCs w:val="28"/>
        </w:rPr>
        <w:t>, при этом указала, что долг оплатила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уточненных исковых требованиях представитель истца просила взыскать государственную пошлину вы размере </w:t>
      </w:r>
      <w:r>
        <w:rPr>
          <w:rStyle w:val="cat-Sumgrp-19rplc-17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 письменные материалы дела, суд приходит к следующему.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установлено, что согласно выписки из ЕГРН ответчик является собственником земельного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Addressgrp-0rplc-1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6rplc-1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Style w:val="cat-OrganizationNamegrp-20rplc-20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региональным оператором по обращению с твердыми коммунальными отходами, что подтверждается Соглашением Департамента промышленности </w:t>
      </w:r>
      <w:r>
        <w:rPr>
          <w:rStyle w:val="cat-UserDefinedgrp-29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8rplc-22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свидетельством о постановке на учет в налоговом органе.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Единые тарифы утверждены Региональной службой по тарифам ХМАО – </w:t>
      </w:r>
      <w:r>
        <w:rPr>
          <w:rStyle w:val="cat-Addressgrp-3rplc-2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Судебным приказом </w:t>
      </w:r>
      <w:r>
        <w:rPr>
          <w:rStyle w:val="cat-UserDefinedgrp-27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9rplc-25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ответчика в пользу </w:t>
      </w:r>
      <w:r>
        <w:rPr>
          <w:rStyle w:val="cat-Addressgrp-2rplc-26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была взыскана задолженность.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несогласием с судебным приказом ответчиком были поданы </w:t>
      </w:r>
      <w:r>
        <w:rPr>
          <w:rFonts w:ascii="Times New Roman" w:eastAsia="Times New Roman" w:hAnsi="Times New Roman" w:cs="Times New Roman"/>
          <w:sz w:val="28"/>
          <w:szCs w:val="28"/>
        </w:rPr>
        <w:t>возражения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определением от </w:t>
      </w:r>
      <w:r>
        <w:rPr>
          <w:rStyle w:val="cat-Dategrp-10rplc-2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судебный приказ отменен.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силу ст. 7 Закона №217-ФЗ «О ведении гражданами садоводства и огородничества для собственных нужд и о внесении изменений в отдельные законодательные акты РФ» обеспечение обращения с ТКО является одной из целей товарищества для создания благоприятных условий и распространяется в отношении всех лиц, объекты которых расположены на территории садоводческого товарищества, причем как являющихся членами садоводческого общества, так и не являющихся таковыми.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 10 ЖК РФ, жилищные права и обязанности возникают из оснований, предусмотренных настоящим Кодексом, другими федеральными законами и иными правовыми актами, а также из действий участников жилищных отношений, которые хотя и не предусмотрены такими актами, но в силу общих начал и смысла жилищного законодательства порождают жилищные права и обязанности. В соответствии с этим жилищные права и обязанности возникают: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из договоров и иных сделок, предусмотренных федеральным законом, а также из договоров и иных сделок, хотя и не предусмотренных федеральным законом, но не противоречащих ему;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из актов государственных органов и актов органов местного самоуправления, которые предусмотрены жилищным законодательством в качестве основания возникновения жилищных прав и обязанностей;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3) из судебных решений, установивших жилищные права и обязанности;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4) в результате приобретения в собственность жилых помещений по основаниям, допускаемым федеральным законом;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5) из членства в жилищных или жилищно-строительных кооперативах;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6) вследствие действий (бездействия) участников жилищных отношений или наступления событий, с которыми федеральный закон или иной нормативный правовой акт связывает возникновение жилищных прав и обязанностей.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ч.4 ст. 154 ЖК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плата за коммунальные услуги включает в себя плату за холодную воду, горячую воду, электрическую энергию, тепловую энергию, </w:t>
      </w:r>
      <w:r>
        <w:rPr>
          <w:rStyle w:val="cat-CarMakeModelgrp-21rplc-28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бытовой </w:t>
      </w:r>
      <w:r>
        <w:rPr>
          <w:rStyle w:val="cat-CarMakeModelgrp-21rplc-29"/>
          <w:rFonts w:ascii="Times New Roman" w:eastAsia="Times New Roman" w:hAnsi="Times New Roman" w:cs="Times New Roman"/>
          <w:sz w:val="28"/>
          <w:szCs w:val="28"/>
        </w:rPr>
        <w:t>марка автомобиля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баллонах, твердое топливо при наличии печного отопления, плату за отведение сточных вод, обращение с твердыми коммунальными отходами.</w:t>
      </w:r>
    </w:p>
    <w:p>
      <w:pPr>
        <w:widowControl w:val="0"/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Сослано ст.153 ЖК РФ граждане и организации обязаны своевременно и полностью вносить плату за жилое помещение и коммунальные услуги.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Обязанность по внесению платы за жилое помещение и коммунальные услуги возникает 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1) нанимателя жилого помещения по договору социального найма с момента заключения такого договора;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1.1) нанимателя жилого помещения по договору найма жилого помещения жилищного фонда социального использования с момента заключения данного договора;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2) арендатора жилого помещения государственного или муниципального жилищного фонда с момента заключения соответствующего договора аренды;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3)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4) члена жилищного кооператива с момента предоставления жилого помещения жилищным кооперативом;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5) собственника помещения с момента возникновения права собственности на такое помещение с учетом правила, установленного </w:t>
      </w:r>
      <w:hyperlink r:id="rId4" w:anchor="dst10169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частью 3 статьи 169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6) лица, принявшего от застройщика (лица, обеспечивающего строительство многоквартирного дома) после выдачи ему разрешения на ввод многоквартирного дома в эксплуатацию помещения в данном доме по передаточному акту или иному документу о передаче, с момента такой передачи;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7) застройщика (лица, обеспечивающего строительство многоквартирного дома) в отношении помещений в данном доме, не переданных иным лицам по передаточному акту или иному документу о передаче, с момента выдачи ему разрешения на ввод многоквартирного дома в эксплуатацию.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ч.1 ст.155 ЖК РФ плата за жилое помещение и коммунальные услуги вносится ежемесячно до десятого числа месяца, следующего за истекшим месяцем, если иной срок не установлен договором управления многоквартирным домом.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несвоевременно и (или) не полностью внесшие плату за жилое помещение и коммунальные услуги (должники), обязаны уплатить кредитору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сумм, за каждый день просрочки начиная со следующего дня после наступления установленного срока оплаты по день фактической выплаты включительно (ст.155 ЖК РФ).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п.1 ст.24.6 Федерального закона от </w:t>
      </w:r>
      <w:r>
        <w:rPr>
          <w:rStyle w:val="cat-Dategrp-11rplc-3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№89-ФЗ «Об отходах производства и потребления» (далее-Федеральный закон №89-ФЗ) обращение с твердыми коммунальными отходами обеспечивается региональными операторами.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п.1 ст.24.7 Федерального закона №89-ФЗ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отходов. Договор на оказание услуг по обращению с твердыми коммунальными отходами является публичным для регионального оператора.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п.2 ст.24.7 Федерального закона №89-ФЗ по договору оказания услуг по обращению с твердыми коммунальными отходами региональный оператор обязуется принимать твердые коммунальные отходы в объеме и в местах (на площадках) накопления, которые определены в этом договоре, и обеспечивать их транспортирование, обработку, обезвреживание, захоронение в соответствии с законодательством Российской Федерации, а собственник твердых коммунальных отходов обязуется оплачивать услуги регионального оператора по цене, определенной в пределах утвержденного в установленном порядке единого тарифа на услуги регионального оператора.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оператором, в зоне деятельности которого образуются твердые коммунальные отходы и находятся места их накопления (п.4 ст.24.7 Федерального закона №89-ФЗ).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Пункт 6 Правил предоставления коммунальных услуг собственникам и пользователям помещений в многоквартирных домах и жилых домов (утв. постановлением Правительства РФ от </w:t>
      </w:r>
      <w:r>
        <w:rPr>
          <w:rStyle w:val="cat-Dategrp-12rplc-31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 354) предусматривает, что предоставление коммунальных услуг потребителю осуществляется на основании возмездного договора, содержащего положения о предоставлении коммунальных услуг, из числа договоров, указанных в пунктах 9-12 Правил.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Договор, содержащий положения о предоставлении коммунальных услуг, может быть заключен с исполнителем в письменной форме или путем совершения потребителем действий, свидетельствующих о его намерении потреблять коммунальные услуги или о фактическом потреблении таких услуг.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этом, отсутствие договорных отношений с региональным оператором </w:t>
      </w:r>
      <w:r>
        <w:rPr>
          <w:rStyle w:val="cat-OrganizationNamegrp-20rplc-32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исполнителем коммунальной услуги по обращению с твердыми коммунальными услугами, не освобождает потребителя от обязанности возместить стоимость на оказание коммунальной услуги по обращению с твердыми коммунальными отходами.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ст.309 ГК РФ обязательства должны исполняться надлежащим образом в соответствии с условиями обязательства и требованиями закона.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ст.1 Федерального закона от </w:t>
      </w:r>
      <w:r>
        <w:rPr>
          <w:rStyle w:val="cat-Dategrp-11rplc-33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№89-ФЗ «Об отходах производства и потребления» отходы производства и потребления (отходы), это вещества 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настоящим Федеральным законом.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Твердыми коммунальными отходами являются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ч.1 ст.61 Гражданского процессуального кодекса Российской Федерации, обстоятельства, признанные судом общеизвестными, не нуждаются в доказывании.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Общеизвестным фактом является то, что в результате обычной деятельности любого лица происходит образование и накопление бытовых отходов, которые данное лицо объективно вынуждено передавать для вывоза с места своего проживания для дальнейшей утилизации.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Как усматривается из материалов дела, а именно из искового заявления и выписки из ЕГРН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Style w:val="cat-UserDefinedgrp-28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отсутствуют какие-либо жилые или нежилые объекты.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Следовательно, доказательств того, что ответчик проживает по указанному адресу и в процессе его жизнедеятельности образуются ТКО, истцом не представлено.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уплаты задолженности ответчиком также не подтверждают доводы истца.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12, 56 ГПК РФ, гражданское судопроизводство осуществляется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основе состязательности и равноправии сторон, каждая сторона должна доказать те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обстоятельства, на которые она ссылается как на основания своих требований и </w:t>
      </w:r>
      <w:r>
        <w:rPr>
          <w:rFonts w:ascii="Times New Roman" w:eastAsia="Times New Roman" w:hAnsi="Times New Roman" w:cs="Times New Roman"/>
          <w:sz w:val="28"/>
          <w:szCs w:val="28"/>
        </w:rPr>
        <w:t>возражений.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 по делу являются полученные в предусмотренном законом порядке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 Эти сведения могут быть получены из объяснений сторон и третьих лиц, показаний свидетелей, письменных и вещественных доказательств. Суд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 (ст.ст.55, 67 ГПК РФ).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требования истца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ответчику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денежных средств не подлежат удовлетворению.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необоснованностью материально-правовых требований истца и принятием решения в пользу ответчика, не подлежат взысканию и судебные расходы по оплате государственной пошлины, понесенные истцом в связи с рассмотрением дела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98-101, 194-199 ГПК РФ, мировой судья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Style w:val="cat-Addressgrp-4rplc-3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Style w:val="cat-OrganizationNamegrp-20rplc-36"/>
          <w:rFonts w:ascii="Times New Roman" w:eastAsia="Times New Roman" w:hAnsi="Times New Roman" w:cs="Times New Roman"/>
          <w:sz w:val="28"/>
          <w:szCs w:val="28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Style w:val="cat-UserDefinedgrp-22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4rplc-38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оставить 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удовлетворения.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№2 Ханты-Мансийского судебного </w:t>
      </w:r>
      <w:r>
        <w:rPr>
          <w:rStyle w:val="cat-Addressgrp-1rplc-3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Мотивированное решение изготовлено </w:t>
      </w:r>
      <w:r>
        <w:rPr>
          <w:rStyle w:val="cat-Dategrp-5rplc-40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 w:line="269" w:lineRule="atLeast"/>
        <w:ind w:right="24"/>
        <w:jc w:val="both"/>
      </w:pPr>
    </w:p>
    <w:p>
      <w:pPr>
        <w:widowControl w:val="0"/>
        <w:spacing w:before="0" w:after="0" w:line="269" w:lineRule="atLeast"/>
        <w:ind w:right="24"/>
        <w:jc w:val="both"/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Style w:val="cat-FIOgrp-15rplc-41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Style w:val="cat-FIOgrp-15rplc-42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5rplc-1">
    <w:name w:val="cat-Date grp-5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3rplc-3">
    <w:name w:val="cat-FIO grp-13 rplc-3"/>
    <w:basedOn w:val="DefaultParagraphFont"/>
  </w:style>
  <w:style w:type="character" w:customStyle="1" w:styleId="cat-UserDefinedgrp-23rplc-4">
    <w:name w:val="cat-UserDefined grp-23 rplc-4"/>
    <w:basedOn w:val="DefaultParagraphFont"/>
  </w:style>
  <w:style w:type="character" w:customStyle="1" w:styleId="cat-OrganizationNamegrp-20rplc-5">
    <w:name w:val="cat-OrganizationName grp-20 rplc-5"/>
    <w:basedOn w:val="DefaultParagraphFont"/>
  </w:style>
  <w:style w:type="character" w:customStyle="1" w:styleId="cat-UserDefinedgrp-22rplc-6">
    <w:name w:val="cat-UserDefined grp-22 rplc-6"/>
    <w:basedOn w:val="DefaultParagraphFont"/>
  </w:style>
  <w:style w:type="character" w:customStyle="1" w:styleId="cat-FIOgrp-14rplc-7">
    <w:name w:val="cat-FIO grp-14 rplc-7"/>
    <w:basedOn w:val="DefaultParagraphFont"/>
  </w:style>
  <w:style w:type="character" w:customStyle="1" w:styleId="cat-Addressgrp-2rplc-8">
    <w:name w:val="cat-Address grp-2 rplc-8"/>
    <w:basedOn w:val="DefaultParagraphFont"/>
  </w:style>
  <w:style w:type="character" w:customStyle="1" w:styleId="cat-Addressgrp-0rplc-9">
    <w:name w:val="cat-Address grp-0 rplc-9"/>
    <w:basedOn w:val="DefaultParagraphFont"/>
  </w:style>
  <w:style w:type="character" w:customStyle="1" w:styleId="cat-UserDefinedgrp-25rplc-10">
    <w:name w:val="cat-UserDefined grp-25 rplc-10"/>
    <w:basedOn w:val="DefaultParagraphFont"/>
  </w:style>
  <w:style w:type="character" w:customStyle="1" w:styleId="cat-UserDefinedgrp-24rplc-11">
    <w:name w:val="cat-UserDefined grp-24 rplc-11"/>
    <w:basedOn w:val="DefaultParagraphFont"/>
  </w:style>
  <w:style w:type="character" w:customStyle="1" w:styleId="cat-Dategrp-6rplc-12">
    <w:name w:val="cat-Date grp-6 rplc-12"/>
    <w:basedOn w:val="DefaultParagraphFont"/>
  </w:style>
  <w:style w:type="character" w:customStyle="1" w:styleId="cat-Dategrp-7rplc-13">
    <w:name w:val="cat-Date grp-7 rplc-13"/>
    <w:basedOn w:val="DefaultParagraphFont"/>
  </w:style>
  <w:style w:type="character" w:customStyle="1" w:styleId="cat-Sumgrp-16rplc-14">
    <w:name w:val="cat-Sum grp-16 rplc-14"/>
    <w:basedOn w:val="DefaultParagraphFont"/>
  </w:style>
  <w:style w:type="character" w:customStyle="1" w:styleId="cat-Sumgrp-17rplc-15">
    <w:name w:val="cat-Sum grp-17 rplc-15"/>
    <w:basedOn w:val="DefaultParagraphFont"/>
  </w:style>
  <w:style w:type="character" w:customStyle="1" w:styleId="cat-Sumgrp-18rplc-16">
    <w:name w:val="cat-Sum grp-18 rplc-16"/>
    <w:basedOn w:val="DefaultParagraphFont"/>
  </w:style>
  <w:style w:type="character" w:customStyle="1" w:styleId="cat-Sumgrp-19rplc-17">
    <w:name w:val="cat-Sum grp-19 rplc-17"/>
    <w:basedOn w:val="DefaultParagraphFont"/>
  </w:style>
  <w:style w:type="character" w:customStyle="1" w:styleId="cat-Addressgrp-0rplc-18">
    <w:name w:val="cat-Address grp-0 rplc-18"/>
    <w:basedOn w:val="DefaultParagraphFont"/>
  </w:style>
  <w:style w:type="character" w:customStyle="1" w:styleId="cat-UserDefinedgrp-26rplc-19">
    <w:name w:val="cat-UserDefined grp-26 rplc-19"/>
    <w:basedOn w:val="DefaultParagraphFont"/>
  </w:style>
  <w:style w:type="character" w:customStyle="1" w:styleId="cat-OrganizationNamegrp-20rplc-20">
    <w:name w:val="cat-OrganizationName grp-20 rplc-20"/>
    <w:basedOn w:val="DefaultParagraphFont"/>
  </w:style>
  <w:style w:type="character" w:customStyle="1" w:styleId="cat-UserDefinedgrp-29rplc-21">
    <w:name w:val="cat-UserDefined grp-29 rplc-21"/>
    <w:basedOn w:val="DefaultParagraphFont"/>
  </w:style>
  <w:style w:type="character" w:customStyle="1" w:styleId="cat-Dategrp-8rplc-22">
    <w:name w:val="cat-Date grp-8 rplc-22"/>
    <w:basedOn w:val="DefaultParagraphFont"/>
  </w:style>
  <w:style w:type="character" w:customStyle="1" w:styleId="cat-Addressgrp-3rplc-23">
    <w:name w:val="cat-Address grp-3 rplc-23"/>
    <w:basedOn w:val="DefaultParagraphFont"/>
  </w:style>
  <w:style w:type="character" w:customStyle="1" w:styleId="cat-UserDefinedgrp-27rplc-24">
    <w:name w:val="cat-UserDefined grp-27 rplc-24"/>
    <w:basedOn w:val="DefaultParagraphFont"/>
  </w:style>
  <w:style w:type="character" w:customStyle="1" w:styleId="cat-Dategrp-9rplc-25">
    <w:name w:val="cat-Date grp-9 rplc-25"/>
    <w:basedOn w:val="DefaultParagraphFont"/>
  </w:style>
  <w:style w:type="character" w:customStyle="1" w:styleId="cat-Addressgrp-2rplc-26">
    <w:name w:val="cat-Address grp-2 rplc-26"/>
    <w:basedOn w:val="DefaultParagraphFont"/>
  </w:style>
  <w:style w:type="character" w:customStyle="1" w:styleId="cat-Dategrp-10rplc-27">
    <w:name w:val="cat-Date grp-10 rplc-27"/>
    <w:basedOn w:val="DefaultParagraphFont"/>
  </w:style>
  <w:style w:type="character" w:customStyle="1" w:styleId="cat-CarMakeModelgrp-21rplc-28">
    <w:name w:val="cat-CarMakeModel grp-21 rplc-28"/>
    <w:basedOn w:val="DefaultParagraphFont"/>
  </w:style>
  <w:style w:type="character" w:customStyle="1" w:styleId="cat-CarMakeModelgrp-21rplc-29">
    <w:name w:val="cat-CarMakeModel grp-21 rplc-29"/>
    <w:basedOn w:val="DefaultParagraphFont"/>
  </w:style>
  <w:style w:type="character" w:customStyle="1" w:styleId="cat-Dategrp-11rplc-30">
    <w:name w:val="cat-Date grp-11 rplc-30"/>
    <w:basedOn w:val="DefaultParagraphFont"/>
  </w:style>
  <w:style w:type="character" w:customStyle="1" w:styleId="cat-Dategrp-12rplc-31">
    <w:name w:val="cat-Date grp-12 rplc-31"/>
    <w:basedOn w:val="DefaultParagraphFont"/>
  </w:style>
  <w:style w:type="character" w:customStyle="1" w:styleId="cat-OrganizationNamegrp-20rplc-32">
    <w:name w:val="cat-OrganizationName grp-20 rplc-32"/>
    <w:basedOn w:val="DefaultParagraphFont"/>
  </w:style>
  <w:style w:type="character" w:customStyle="1" w:styleId="cat-Dategrp-11rplc-33">
    <w:name w:val="cat-Date grp-11 rplc-33"/>
    <w:basedOn w:val="DefaultParagraphFont"/>
  </w:style>
  <w:style w:type="character" w:customStyle="1" w:styleId="cat-UserDefinedgrp-28rplc-34">
    <w:name w:val="cat-UserDefined grp-28 rplc-34"/>
    <w:basedOn w:val="DefaultParagraphFont"/>
  </w:style>
  <w:style w:type="character" w:customStyle="1" w:styleId="cat-Addressgrp-4rplc-35">
    <w:name w:val="cat-Address grp-4 rplc-35"/>
    <w:basedOn w:val="DefaultParagraphFont"/>
  </w:style>
  <w:style w:type="character" w:customStyle="1" w:styleId="cat-OrganizationNamegrp-20rplc-36">
    <w:name w:val="cat-OrganizationName grp-20 rplc-36"/>
    <w:basedOn w:val="DefaultParagraphFont"/>
  </w:style>
  <w:style w:type="character" w:customStyle="1" w:styleId="cat-UserDefinedgrp-22rplc-37">
    <w:name w:val="cat-UserDefined grp-22 rplc-37"/>
    <w:basedOn w:val="DefaultParagraphFont"/>
  </w:style>
  <w:style w:type="character" w:customStyle="1" w:styleId="cat-FIOgrp-14rplc-38">
    <w:name w:val="cat-FIO grp-14 rplc-38"/>
    <w:basedOn w:val="DefaultParagraphFont"/>
  </w:style>
  <w:style w:type="character" w:customStyle="1" w:styleId="cat-Addressgrp-1rplc-39">
    <w:name w:val="cat-Address grp-1 rplc-39"/>
    <w:basedOn w:val="DefaultParagraphFont"/>
  </w:style>
  <w:style w:type="character" w:customStyle="1" w:styleId="cat-Dategrp-5rplc-40">
    <w:name w:val="cat-Date grp-5 rplc-40"/>
    <w:basedOn w:val="DefaultParagraphFont"/>
  </w:style>
  <w:style w:type="character" w:customStyle="1" w:styleId="cat-FIOgrp-15rplc-41">
    <w:name w:val="cat-FIO grp-15 rplc-41"/>
    <w:basedOn w:val="DefaultParagraphFont"/>
  </w:style>
  <w:style w:type="character" w:customStyle="1" w:styleId="cat-FIOgrp-15rplc-42">
    <w:name w:val="cat-FIO grp-15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onsultant.ru/document/cons_doc_LAW_371925/cc9137589dd15d74afed9cc942fe2ce69987516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